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พ.ร.ฎ. กำหนดกิจการเป็นพาณิชยกิจ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ทะเบียนพาณิชย์ พ.ศ. 2499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29/07/2015 10:15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นายทะเบียนตรวจพิจารณาเอกสาร/แจ้งผล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เจ้าหน้าที่การเงินรับชำระค่าธรรมเนียม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60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(สำเนาบัตรประจำตัวของผู้ประกอบพาณิชยกิจหรือทายาทที่ยื่นคำขอแทน พร้อมลงนามรับรองสำเนาถูกต้อง)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คำขอจดทะเบียนพาณิชย์ (แบบ ทพ.)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ใบทะเบียนพาณิชย์ (ฉบับจริง)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สำเนาใบมรณบัตรของผู้ประกอบพาณิชยกิจ (กรณีถึงแก่กรรม) 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(ถ้ามี) พร้อมปิดอากรแสตมป์ 10 บาท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ค่าธรรมเนียมการจดทะเบียน (ครั้งละ)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ค่าธรรมเนียมคัดสำเนาเอกสาร (ชุดละ)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