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การขอเลขที่บ้าน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การขอเลขที่บ้าน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14:44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(อธิบายให้เข้าใจในเบื้องต้น และแนะนำให้ติดต่อทางช่องทางที่ 2)</w:t>
            </w:r>
          </w:p>
        </w:tc>
      </w:tr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ห้องทะเบียนอำเภอ อำเภอเมือง จังหวัดอุตรดิตถ์/ติดต่อด้วยตนเอง ณ ศูนย์บริการร่วม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 เจ้าบ้าน หรือผู้ได้รับมอบหมาย</w:t>
        <w:br/>
        <w:t xml:space="preserve"/>
        <w:br/>
        <w:t xml:space="preserve">2. ระยะเวลาการแจ้ง ภายใน 15 วัน นับแต่วันที่สร้างบ้านเสร็จ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(ของผู้แจ้ง)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ใบรับแจ้งเกี่ยวกับบ้าน (ท.ร. 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เอกสารการเป็นเจ้าของกรรมสิทธิ์ที่ดิน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กรมที่ดิน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เอกสารการขออนุญาตก่อสร้างตามกฎหมายว่าด้วยการควบคุมอาคาร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